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6108D" w14:textId="77777777" w:rsidR="009732C5" w:rsidRDefault="005300A1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36B5DA33" wp14:editId="79809C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36" name="Picture 1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Picture 11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732C5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32C5"/>
    <w:rsid w:val="005300A1"/>
    <w:rsid w:val="0097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5FBF3"/>
  <w15:docId w15:val="{06A3EB1C-6490-4DD8-9661-64D810937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UK Chief Medical Officers’ physical activity guidelines for disabled children and disabled young people: infographic</dc:title>
  <dc:subject/>
  <dc:creator>Department of Health and Social Care, Office for Health Improvement and Disparities</dc:creator>
  <cp:keywords/>
  <cp:lastModifiedBy>Elle Taylor-Hill</cp:lastModifiedBy>
  <cp:revision>2</cp:revision>
  <dcterms:created xsi:type="dcterms:W3CDTF">2022-03-07T12:44:00Z</dcterms:created>
  <dcterms:modified xsi:type="dcterms:W3CDTF">2022-03-07T12:44:00Z</dcterms:modified>
</cp:coreProperties>
</file>